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</w:rPr>
        <w:tab/>
        <w:tab/>
        <w:t xml:space="preserve">                                                                              </w:t>
      </w:r>
      <w:r>
        <w:rPr>
          <w:rFonts w:ascii="Times New Roman" w:hAnsi="Times New Roman"/>
          <w:b/>
          <w:sz w:val="20"/>
        </w:rPr>
        <w:t>zał. do uchwały Nr XXXIII/428/13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  <w:sz w:val="20"/>
        </w:rPr>
        <w:tab/>
        <w:tab/>
        <w:tab/>
        <w:t xml:space="preserve">       </w:t>
        <w:tab/>
        <w:tab/>
        <w:tab/>
        <w:tab/>
        <w:t xml:space="preserve">       Rady Gminy Bobrowniki</w:t>
      </w:r>
    </w:p>
    <w:p>
      <w:pPr>
        <w:pStyle w:val="style0"/>
        <w:spacing w:after="0" w:before="0" w:line="100" w:lineRule="atLeast"/>
        <w:ind w:firstLine="708" w:left="3540" w:right="0"/>
        <w:jc w:val="center"/>
      </w:pPr>
      <w:r>
        <w:rPr>
          <w:rFonts w:ascii="Times New Roman" w:hAnsi="Times New Roman"/>
          <w:b/>
          <w:sz w:val="20"/>
        </w:rPr>
        <w:t xml:space="preserve">                        </w:t>
      </w:r>
      <w:r>
        <w:rPr>
          <w:rFonts w:ascii="Times New Roman" w:hAnsi="Times New Roman"/>
          <w:b/>
          <w:sz w:val="20"/>
        </w:rPr>
        <w:t>z dnia 14 listopada 2013 r.</w:t>
      </w:r>
    </w:p>
    <w:p>
      <w:pPr>
        <w:pStyle w:val="style0"/>
        <w:spacing w:after="0" w:before="0" w:line="100" w:lineRule="atLeast"/>
        <w:ind w:firstLine="708" w:left="3540" w:right="0"/>
        <w:jc w:val="center"/>
      </w:pPr>
      <w:r>
        <w:rPr>
          <w:rFonts w:ascii="Times New Roman" w:hAnsi="Times New Roman"/>
          <w:b/>
          <w:sz w:val="20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  <w:b/>
        </w:rPr>
        <w:t>Uzasadnienie</w:t>
      </w:r>
    </w:p>
    <w:p>
      <w:pPr>
        <w:pStyle w:val="style0"/>
        <w:spacing w:after="0" w:before="0" w:line="100" w:lineRule="atLeast"/>
      </w:pPr>
      <w:r>
        <w:rPr>
          <w:rFonts w:ascii="Times New Roman" w:hAnsi="Times New Roman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</w:rPr>
        <w:tab/>
        <w:t>Pismem z dnia 3 października 2013 r. Pani xxxxxxxxxxxxxx oraz Pan xxxxxxxxxxxxxx wnieśli za pośrednictwem Wojewody Śląskiego skargę dotyczącą działalności „</w:t>
      </w:r>
      <w:r>
        <w:rPr>
          <w:rFonts w:ascii="Times New Roman" w:hAnsi="Times New Roman"/>
          <w:i/>
        </w:rPr>
        <w:t>Organu Urzędu Gminy w Bobrownikach w zakresie budowy kanalizacji</w:t>
      </w:r>
      <w:r>
        <w:rPr>
          <w:rFonts w:ascii="Times New Roman" w:hAnsi="Times New Roman"/>
        </w:rPr>
        <w:t>”.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</w:rPr>
        <w:tab/>
        <w:t>W treści przedmiotowego pisma Państwo xxxxxxxxxxxxxx wskazali, że wbrew ich wnioskowi stanowiąca ich współwłasność nieruchomość nie została podłączona do sieci kanalizacyjnej. Państwo xxxxxxxxxxxxxx podkreślili również, że ich zdaniem nie otrzymali w tym zakresie żadnego wyjaśnienia. Ponadto w treści przedmiotowego pisma Państwo xxxxxxxxxxxxxx wskazali, że są „straszeni” karą grzywny za posiadane przez nich „stare szambo”.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</w:rPr>
        <w:tab/>
        <w:t>W celu wyjaśnienia okoliczności niniejszej sprawy Komisja Rewizyjna zapoznała się ze stanowiskiem Wójta Gminy Bobrowniki z dnia 18 października 2013 r. oraz stanowiącymi załącznik do przedmiotowego pisma:</w:t>
      </w:r>
    </w:p>
    <w:p>
      <w:pPr>
        <w:pStyle w:val="style32"/>
        <w:numPr>
          <w:ilvl w:val="0"/>
          <w:numId w:val="2"/>
        </w:numPr>
        <w:spacing w:after="0" w:before="0" w:line="100" w:lineRule="atLeast"/>
        <w:jc w:val="both"/>
      </w:pPr>
      <w:r>
        <w:rPr>
          <w:rFonts w:ascii="Times New Roman" w:hAnsi="Times New Roman"/>
        </w:rPr>
        <w:t>wnioskiem z dnia 15 grudnia 2003 r. kierowanym do ówczesnego Wójta Gminy Bobrowniki mgr inż. J. Kozieł;</w:t>
      </w:r>
    </w:p>
    <w:p>
      <w:pPr>
        <w:pStyle w:val="style32"/>
        <w:numPr>
          <w:ilvl w:val="0"/>
          <w:numId w:val="2"/>
        </w:numPr>
        <w:spacing w:after="0" w:before="0" w:line="100" w:lineRule="atLeast"/>
        <w:jc w:val="both"/>
      </w:pPr>
      <w:r>
        <w:rPr>
          <w:rFonts w:ascii="Times New Roman" w:hAnsi="Times New Roman"/>
        </w:rPr>
        <w:t>pismem z dnia 8 października 2013 r. w sprawie podłączenia do gminnej sieci kanalizacji sanitarnej budynków zlokalizowanych przy ul. xxxxxxxxxxxxxx w Bobrownikach;</w:t>
      </w:r>
    </w:p>
    <w:p>
      <w:pPr>
        <w:pStyle w:val="style32"/>
        <w:numPr>
          <w:ilvl w:val="0"/>
          <w:numId w:val="2"/>
        </w:numPr>
        <w:spacing w:after="0" w:before="0" w:line="100" w:lineRule="atLeast"/>
        <w:jc w:val="both"/>
      </w:pPr>
      <w:r>
        <w:rPr>
          <w:rFonts w:ascii="Times New Roman" w:hAnsi="Times New Roman"/>
        </w:rPr>
        <w:t>pismem z dnia 9 kwietnia 2013 r. w sprawie  podłączenia do gminnej sieci kanalizacji sanitarnej budynków, zlokalizowanych przy ul. xxxxxxxxxxxxxx w Bobrownikach;</w:t>
      </w:r>
    </w:p>
    <w:p>
      <w:pPr>
        <w:pStyle w:val="style32"/>
        <w:numPr>
          <w:ilvl w:val="0"/>
          <w:numId w:val="2"/>
        </w:numPr>
        <w:spacing w:after="0" w:before="0" w:line="100" w:lineRule="atLeast"/>
        <w:jc w:val="both"/>
      </w:pPr>
      <w:r>
        <w:rPr>
          <w:rFonts w:ascii="Times New Roman" w:hAnsi="Times New Roman"/>
        </w:rPr>
        <w:t>pismem z dnia 14 listopada 2012 r. w sprawie budowy przyłączy kanalizacji sanitarnej do budynków zlokalizowanych w Bobrownikach przy ul. xxxxxxxxxxxxxxxx;</w:t>
      </w:r>
    </w:p>
    <w:p>
      <w:pPr>
        <w:pStyle w:val="style32"/>
        <w:numPr>
          <w:ilvl w:val="0"/>
          <w:numId w:val="2"/>
        </w:numPr>
        <w:spacing w:after="0" w:before="0" w:line="100" w:lineRule="atLeast"/>
        <w:jc w:val="both"/>
      </w:pPr>
      <w:r>
        <w:rPr>
          <w:rFonts w:ascii="Times New Roman" w:hAnsi="Times New Roman"/>
        </w:rPr>
        <w:t>pismem z dnia 4 października 2012 r. w sprawie podłączenia do gminnej sieci kanalizacji sanitarnej budynków zlokalizowanych w Bobrownikach przy                          ul. xxxxxxxxxxxxxxxxxxx;</w:t>
      </w:r>
    </w:p>
    <w:p>
      <w:pPr>
        <w:pStyle w:val="style32"/>
        <w:numPr>
          <w:ilvl w:val="0"/>
          <w:numId w:val="2"/>
        </w:numPr>
        <w:spacing w:after="0" w:before="0" w:line="100" w:lineRule="atLeast"/>
        <w:jc w:val="both"/>
      </w:pPr>
      <w:r>
        <w:rPr>
          <w:rFonts w:ascii="Times New Roman" w:hAnsi="Times New Roman"/>
        </w:rPr>
        <w:t>projektowanym przebiegiem sieci kanalizacyjnej z roku 2003.</w:t>
      </w:r>
    </w:p>
    <w:p>
      <w:pPr>
        <w:pStyle w:val="style32"/>
        <w:spacing w:after="0" w:before="0" w:line="100" w:lineRule="atLeast"/>
        <w:jc w:val="both"/>
      </w:pPr>
      <w:r>
        <w:rPr>
          <w:rFonts w:ascii="Times New Roman" w:hAnsi="Times New Roman"/>
          <w:sz w:val="16"/>
          <w:szCs w:val="16"/>
        </w:rPr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hAnsi="Times New Roman"/>
        </w:rPr>
        <w:t>Do Komisji Rewizyjnej Wójt Gminy Bobrowniki skierował również pisemne wyjaśnienia z dnia 21 października 2013 r.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hAnsi="Times New Roman"/>
        </w:rPr>
        <w:t>Po zapoznaniu się z zebranym materiałem Komisja Rewizyjna Rady Gminy Bobrowniki wyraża opinię, że skarga nie zasługuje na uwzględnienie, a to z następujących przyczyn.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sz w:val="16"/>
          <w:szCs w:val="16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</w:rPr>
        <w:tab/>
        <w:t>W odniesieniu do skargi dotyczącej spraw związanych z budową sieci kanalizacyjnej Komisja Rewizyjna stwierdziła, że zgodnie z wyjaśnieniami zawartymi w treści pisma Wójta Gminy Bobrowniki z dnia 18 października 2013 r., realizacja budowy sieci kanalizacyjnej nie mogła zostać zrealizowana z uwagi na brak zgody właściciela nieruchomości, na którą składała się działka oznaczona nr xxxxxxxxxxxxxx - Pana xxxxxxxxxxxxxxxxx. Powyższa zgoda była niezbędna dla prowadzenia robót budowlanych. Jednakże, na co z kolei należy zwrócić szczególną uwagę, powodem niewyrażenia zgody ze strony skarżących, był  brak możliwości wykonania odcinka sieci kanalizacji do budynku nr xxxxxxxxxxxxxxxxxx, którego właścicielem jest Pan  xxxxxxxxxxxxxxxxx.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hAnsi="Times New Roman"/>
        </w:rPr>
        <w:t>Istotnym jest również fakt, iż w okresie, w którym realizowano inwestycję w latach 2003-2008 Pan Arkadiusz Ziemba nie pełnił funkcji Wójta Gminy Bobrowniki.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hAnsi="Times New Roman"/>
        </w:rPr>
        <w:t xml:space="preserve">Jednocześnie Komisja Rewizyjna ustaliła, że pismem z dnia 14 listopada 2012 r. Państwo xxxxxxxxxxxxxx zostali poinformowani, że do Urzędu Gminy Bobrowniki wpłynęły zgody wszystkich właścicieli działek objętych planowaną inwestycją, a w konsekwencji prace projektowe zostaną rozpoczęte w 2013 r. 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</w:rPr>
        <w:t>2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hAnsi="Times New Roman"/>
        </w:rPr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hAnsi="Times New Roman"/>
        </w:rPr>
        <w:t xml:space="preserve">Jednocześnie, pismem z dnia 9 kwietnia 2013 r. poinformowano skarżących, że zlecono wykonanie dokumentacji budowlanej z terminem realizacji na dzień 30 sierpnia  2013 r. (w piśmie nie informowano – jak twierdzą skarżący – że do dnia 30 sierpnia 2013 r. zostanie zrealizowana inwestycja). </w:t>
      </w:r>
    </w:p>
    <w:p>
      <w:pPr>
        <w:pStyle w:val="style0"/>
        <w:spacing w:after="0" w:before="0" w:line="100" w:lineRule="atLeast"/>
        <w:ind w:firstLine="708" w:left="0" w:right="0"/>
        <w:jc w:val="both"/>
      </w:pPr>
      <w:r>
        <w:rPr>
          <w:rFonts w:ascii="Times New Roman" w:hAnsi="Times New Roman"/>
        </w:rPr>
        <w:t>Kolejnym pismem z dnia 8 października 2013 r. (kierowanym wprawdzie do Pani xxxxxxxxxxxxxxxxxxxxx, jednak w treści którego zwrócono się z prośbą o przekazanie powyższych informacji pozostałym zainteresowanym; taką formę kontaktów przyjęto pomiędzy stronami) poinformowano, że zgodnie z pismem z dnia 9 kwietnia 2013 r. wykonana została dokumentacja budowlana, zaś realizacja inwestycji – w przypadku jej uwzględnienia  w budżecie Gminy na rok 2014 – zostanie zrealizowana.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sz w:val="16"/>
          <w:szCs w:val="16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</w:rPr>
        <w:tab/>
        <w:t>Uwzględniając powyższe Komisja Rewizyjna ustaliła, że treść skargi – w zakresie braku realizacji inwestycji w latach 2003 – 2008 nie może odnosić się do aktualnie pełniącego funkcję Wójta Gminy Bobrowniki. Jednocześnie skarga - w zakresie braku realizacji inwestycji w terminie do dnia 30 sierpnia 2013 r. – stanowi jedynie efekt nieprawidłowej interpretacji treści pisma z dnia 9 kwietnia 2013 r., w którym mowa o wykonaniu dokumentacji projektowej (co faktycznie nastąpiło), nie zaś o wykonaniu inwestycji (która – w przypadku ujęcia tego zadania w budżecie gminy zatwierdzonym na rok 2014 -  zostanie zrealizowana w najbliższym czasie).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  <w:sz w:val="16"/>
          <w:szCs w:val="16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hAnsi="Times New Roman"/>
        </w:rPr>
        <w:tab/>
        <w:t>Odnosząc się do skargi w zakresie zagrożenia zastosowania wobec skarżących sankcji w postaci kary grzywny Komisja Rewizyjna również nie dopatrzyła się naruszeń ze strony Wójta Gminy Bobrowniki. Po analizie akt dotyczących przedmiotowej sprawy oraz wyjaśnień Wójta Gminy Bobrowniki z dnia 21 października 2013 r. Komisja Rewizyjna stwierdziła, że podejmowane działania w zakresie kontroli prawidłowej gospodarki odpadami ciekłymi na nieruchomości stanowiącej przedmiot współwłasności skarżących są zgodne                         z powszechnie obowiązującymi przepisami. W szczególności Komisja Rewizyjna nie stwierdziła, by w stosunku do skarżących kierowano groźby związane ze stanem technicznym posiadanych przez nich urządzeń.</w:t>
      </w:r>
    </w:p>
    <w:p>
      <w:pPr>
        <w:pStyle w:val="style0"/>
        <w:widowControl/>
        <w:spacing w:after="200" w:before="0" w:line="276" w:lineRule="auto"/>
      </w:pPr>
      <w:r>
        <w:rPr/>
      </w:r>
    </w:p>
    <w:sectPr>
      <w:type w:val="nextPage"/>
      <w:pgSz w:h="16838" w:w="11906"/>
      <w:pgMar w:bottom="851" w:footer="0" w:gutter="0" w:header="0" w:left="1418" w:right="1418" w:top="851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Palatino Linotype" w:cs="Calibri" w:eastAsia="Times New Roman" w:hAnsi="Palatino Linotype"/>
      <w:color w:val="auto"/>
      <w:sz w:val="24"/>
      <w:szCs w:val="20"/>
      <w:lang w:bidi="ar-SA" w:eastAsia="en-US" w:val="pl-PL"/>
    </w:rPr>
  </w:style>
  <w:style w:styleId="style1" w:type="paragraph">
    <w:name w:val="Nagłówek 1"/>
    <w:basedOn w:val="style0"/>
    <w:next w:val="style25"/>
    <w:pPr>
      <w:keepNext/>
    </w:pPr>
    <w:rPr>
      <w:sz w:val="28"/>
      <w:szCs w:val="28"/>
    </w:rPr>
  </w:style>
  <w:style w:styleId="style2" w:type="paragraph">
    <w:name w:val="Nagłówek 2"/>
    <w:basedOn w:val="style0"/>
    <w:next w:val="style25"/>
    <w:pPr>
      <w:keepNext/>
      <w:numPr>
        <w:ilvl w:val="1"/>
        <w:numId w:val="1"/>
      </w:numPr>
      <w:outlineLvl w:val="1"/>
    </w:pPr>
    <w:rPr>
      <w:i/>
      <w:iCs/>
      <w:sz w:val="28"/>
      <w:szCs w:val="28"/>
    </w:rPr>
  </w:style>
  <w:style w:styleId="style3" w:type="paragraph">
    <w:name w:val="Nagłówek 3"/>
    <w:basedOn w:val="style0"/>
    <w:next w:val="style25"/>
    <w:pPr>
      <w:keepNext/>
      <w:numPr>
        <w:ilvl w:val="2"/>
        <w:numId w:val="1"/>
      </w:numPr>
      <w:jc w:val="both"/>
      <w:outlineLvl w:val="2"/>
    </w:pPr>
    <w:rPr>
      <w:i/>
      <w:iCs/>
      <w:szCs w:val="24"/>
    </w:rPr>
  </w:style>
  <w:style w:styleId="style4" w:type="paragraph">
    <w:name w:val="Nagłówek 4"/>
    <w:basedOn w:val="style0"/>
    <w:next w:val="style25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styleId="style5" w:type="paragraph">
    <w:name w:val="Nagłówek 5"/>
    <w:basedOn w:val="style0"/>
    <w:next w:val="style25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sz w:val="28"/>
      <w:szCs w:val="28"/>
      <w:lang w:eastAsia="ar-SA"/>
    </w:rPr>
  </w:style>
  <w:style w:styleId="style17" w:type="character">
    <w:name w:val="Nagłówek 2 Znak"/>
    <w:basedOn w:val="style15"/>
    <w:next w:val="style17"/>
    <w:rPr>
      <w:i/>
      <w:iCs/>
      <w:sz w:val="28"/>
      <w:szCs w:val="28"/>
      <w:lang w:eastAsia="ar-SA"/>
    </w:rPr>
  </w:style>
  <w:style w:styleId="style18" w:type="character">
    <w:name w:val="Nagłówek 3 Znak"/>
    <w:basedOn w:val="style15"/>
    <w:next w:val="style18"/>
    <w:rPr>
      <w:i/>
      <w:iCs/>
      <w:sz w:val="24"/>
      <w:szCs w:val="24"/>
      <w:lang w:eastAsia="ar-SA"/>
    </w:rPr>
  </w:style>
  <w:style w:styleId="style19" w:type="character">
    <w:name w:val="Nagłówek 4 Znak"/>
    <w:basedOn w:val="style15"/>
    <w:next w:val="style19"/>
    <w:rPr>
      <w:sz w:val="28"/>
      <w:szCs w:val="28"/>
      <w:lang w:eastAsia="ar-SA"/>
    </w:rPr>
  </w:style>
  <w:style w:styleId="style20" w:type="character">
    <w:name w:val="Nagłówek 5 Znak"/>
    <w:basedOn w:val="style15"/>
    <w:next w:val="style20"/>
    <w:rPr>
      <w:sz w:val="28"/>
      <w:szCs w:val="28"/>
      <w:lang w:eastAsia="ar-SA"/>
    </w:rPr>
  </w:style>
  <w:style w:styleId="style21" w:type="character">
    <w:name w:val="Tytuł Znak"/>
    <w:basedOn w:val="style15"/>
    <w:next w:val="style21"/>
    <w:rPr>
      <w:b/>
      <w:bCs/>
      <w:sz w:val="28"/>
      <w:szCs w:val="28"/>
      <w:lang w:eastAsia="ar-SA"/>
    </w:rPr>
  </w:style>
  <w:style w:styleId="style22" w:type="character">
    <w:name w:val="Podtytuł Znak"/>
    <w:basedOn w:val="style15"/>
    <w:next w:val="style22"/>
    <w:rPr>
      <w:rFonts w:ascii="Arial" w:cs="Arial" w:hAnsi="Arial"/>
      <w:sz w:val="24"/>
      <w:szCs w:val="24"/>
      <w:lang w:eastAsia="ar-SA"/>
    </w:rPr>
  </w:style>
  <w:style w:styleId="style23" w:type="character">
    <w:name w:val="Tekst podstawowy Znak"/>
    <w:basedOn w:val="style15"/>
    <w:next w:val="style23"/>
    <w:rPr>
      <w:lang w:eastAsia="ar-SA"/>
    </w:rPr>
  </w:style>
  <w:style w:styleId="style24" w:type="paragraph">
    <w:name w:val="Nagłówek"/>
    <w:basedOn w:val="style0"/>
    <w:next w:val="style25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25" w:type="paragraph">
    <w:name w:val="Treść tekstu"/>
    <w:basedOn w:val="style0"/>
    <w:next w:val="style25"/>
    <w:pPr>
      <w:spacing w:after="120" w:before="0"/>
    </w:pPr>
    <w:rPr/>
  </w:style>
  <w:style w:styleId="style26" w:type="paragraph">
    <w:name w:val="Lista"/>
    <w:basedOn w:val="style25"/>
    <w:next w:val="style26"/>
    <w:pPr/>
    <w:rPr>
      <w:rFonts w:cs="Mangal"/>
    </w:rPr>
  </w:style>
  <w:style w:styleId="style27" w:type="paragraph">
    <w:name w:val="Podpis"/>
    <w:basedOn w:val="style0"/>
    <w:next w:val="style27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8" w:type="paragraph">
    <w:name w:val="Indeks"/>
    <w:basedOn w:val="style0"/>
    <w:next w:val="style28"/>
    <w:pPr>
      <w:suppressLineNumbers/>
    </w:pPr>
    <w:rPr>
      <w:rFonts w:cs="Mangal"/>
    </w:rPr>
  </w:style>
  <w:style w:styleId="style29" w:type="paragraph">
    <w:name w:val="Tytuł"/>
    <w:basedOn w:val="style0"/>
    <w:next w:val="style30"/>
    <w:pPr>
      <w:jc w:val="center"/>
    </w:pPr>
    <w:rPr>
      <w:b/>
      <w:bCs/>
      <w:sz w:val="28"/>
      <w:szCs w:val="28"/>
    </w:rPr>
  </w:style>
  <w:style w:styleId="style30" w:type="paragraph">
    <w:name w:val="Podtytuł"/>
    <w:basedOn w:val="style0"/>
    <w:next w:val="style25"/>
    <w:pPr>
      <w:spacing w:after="60" w:before="0"/>
      <w:jc w:val="center"/>
    </w:pPr>
    <w:rPr>
      <w:rFonts w:ascii="Arial" w:cs="Arial" w:hAnsi="Arial"/>
      <w:i/>
      <w:iCs/>
      <w:sz w:val="28"/>
      <w:szCs w:val="24"/>
    </w:rPr>
  </w:style>
  <w:style w:styleId="style31" w:type="paragraph">
    <w:name w:val="No Spacing"/>
    <w:next w:val="style31"/>
    <w:pPr>
      <w:widowControl w:val="false"/>
      <w:tabs>
        <w:tab w:leader="none" w:pos="708" w:val="left"/>
      </w:tabs>
      <w:suppressAutoHyphens w:val="true"/>
      <w:overflowPunct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pl-PL" w:val="pl-PL"/>
    </w:rPr>
  </w:style>
  <w:style w:styleId="style32" w:type="paragraph">
    <w:name w:val="List Paragraph"/>
    <w:basedOn w:val="style0"/>
    <w:next w:val="style3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2013-11-21T09:21:00.00Z</dcterms:created>
  <dc:creator>Your User Name</dc:creator>
  <cp:lastModifiedBy>Your User Name</cp:lastModifiedBy>
  <cp:lastPrinted>2013-11-21T09:19:00.00Z</cp:lastPrinted>
  <dcterms:modified xsi:type="dcterms:W3CDTF">2013-11-21T09:21:00.00Z</dcterms:modified>
  <cp:revision>2</cp:revision>
</cp:coreProperties>
</file>